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创新调解工作模式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ab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完善多元处理机制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—</w:t>
      </w:r>
      <w:r>
        <w:rPr>
          <w:rFonts w:hint="eastAsia" w:ascii="仿宋_GB2312" w:hAnsi="仿宋_GB2312" w:eastAsia="仿宋_GB2312" w:cs="仿宋_GB2312"/>
          <w:sz w:val="32"/>
          <w:szCs w:val="32"/>
        </w:rPr>
        <w:t>北海市劳动人事争议调解中心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近年来，北海市劳动人事争议调解中心（以下简称市调解中心）围绕实体化建设工作目标，坚持人民至上，强化源头治理，充分发挥劳动人事争议调解工作“第一道防线”作用，以及延伸调解服务到“最后一公里”。目前，市调解中心实现了“五有”调解机制，即机构有体制、人员有编制、办公有场地、管事有制度、经费有保障，更有效地做好当前和今后一个时期的调解工作，促进北海市劳动关系和谐稳定。</w:t>
      </w:r>
      <w:bookmarkStart w:id="0" w:name="_GoBack"/>
      <w:bookmarkEnd w:id="0"/>
    </w:p>
    <w:p>
      <w:pPr>
        <w:spacing w:line="560" w:lineRule="exact"/>
        <w:ind w:firstLine="64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一、主动争取，落实编制体制</w:t>
      </w:r>
    </w:p>
    <w:p>
      <w:pPr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立劳动人事争议调解中心是有效整合资源、实现劳动关系和谐工作的重要平台，为顺应调解工作发展，建立实体化规范化劳动人事争议调解中心势在必行，北海市人社局高度重视，围绕高起点、实体化，加强顶层设计，列入重点突破工作，局领导班子多次专题研究建立调解中心问题，局主要领导亲自向市政府分管领导和市委组织部、市委编办领导汇报，努力争取大力支持。经过主动不断努力争取，2</w:t>
      </w:r>
      <w:r>
        <w:rPr>
          <w:rFonts w:ascii="仿宋_GB2312" w:hAnsi="仿宋_GB2312" w:eastAsia="仿宋_GB2312" w:cs="仿宋_GB2312"/>
          <w:sz w:val="32"/>
          <w:szCs w:val="32"/>
        </w:rPr>
        <w:t>014</w:t>
      </w:r>
      <w:r>
        <w:rPr>
          <w:rFonts w:hint="eastAsia" w:ascii="仿宋_GB2312" w:hAnsi="仿宋_GB2312" w:eastAsia="仿宋_GB2312" w:cs="仿宋_GB2312"/>
          <w:sz w:val="32"/>
          <w:szCs w:val="32"/>
        </w:rPr>
        <w:t>年1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月，市委编办批复成立“北海市劳动人事争议调解中心”，2</w:t>
      </w:r>
      <w:r>
        <w:rPr>
          <w:rFonts w:ascii="仿宋_GB2312" w:hAnsi="仿宋_GB2312" w:eastAsia="仿宋_GB2312" w:cs="仿宋_GB2312"/>
          <w:sz w:val="32"/>
          <w:szCs w:val="32"/>
        </w:rPr>
        <w:t>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年9月，核定聘用控制数6名，解决了工作人员问题，也有利保障调解员队伍的稳定性，并有效确保调解工作的长效运转。</w:t>
      </w:r>
    </w:p>
    <w:p>
      <w:pPr>
        <w:spacing w:line="560" w:lineRule="exact"/>
        <w:ind w:firstLine="64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二、优化窗口，一站式调处服务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市调解中心办公场所位于最方便群众出入的临街位置，面积达120平方米，大厅设置有劳动人事争议调解、仲裁申请、劳动监察维权、法律援助等服务窗口。中心还设立一间标准化调解室，做到制度上墙，配备电脑、空调、打印机、会议桌、录音电话、有声监控等设施设备，全面实现建设标准化、信息化设置。中心推行“前台+后台”模式，服务大厅作为“前台”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打造简案快审的“门诊部”。市调解中心作为“后台”，打造案前调解的“住院部”，并有3名专职调解员，第一时间处理劳动争议纠纷，确保做到“快立、快调、快结”，达到一站式调处服务。市调解中心2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022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年调解成功案件2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件，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涉案金额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849.63万元，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023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年1月至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月调解成功案件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件，涉案金额达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441.05万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在劳动人事争议案件数量逐年持续攀升的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趋势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下，2022年市本级受理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立案的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劳动人事争议案件较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整体下降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16.95%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充分发挥了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调解中心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在处理劳动争议纠纷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的分流化解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作用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，在一定程度上缓解仲裁“案多人少”的局面，有利于促进仲裁质效的提升。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三、整合资源，充实多元调解队伍</w:t>
      </w:r>
    </w:p>
    <w:p>
      <w:pPr>
        <w:spacing w:line="560" w:lineRule="exact"/>
        <w:ind w:firstLine="640"/>
        <w:jc w:val="left"/>
        <w:rPr>
          <w:rFonts w:ascii="仿宋_GB2312" w:eastAsia="仿宋_GB2312" w:cs="仿宋_GB2312"/>
          <w:color w:val="auto"/>
          <w:sz w:val="32"/>
          <w:szCs w:val="32"/>
          <w:lang w:val="zh-CN"/>
        </w:rPr>
      </w:pPr>
      <w:r>
        <w:rPr>
          <w:rStyle w:val="6"/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2020年6月，市调解中心</w:t>
      </w:r>
      <w:r>
        <w:rPr>
          <w:rFonts w:hint="eastAsia" w:ascii="仿宋_GB2312" w:eastAsia="仿宋_GB2312" w:cs="仿宋_GB2312"/>
          <w:color w:val="auto"/>
          <w:sz w:val="32"/>
          <w:szCs w:val="32"/>
          <w:lang w:val="zh-CN"/>
        </w:rPr>
        <w:t>通过整合总工会、法院的调解力量，</w:t>
      </w:r>
      <w:r>
        <w:rPr>
          <w:rStyle w:val="6"/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建立“仲裁+法院+工会”劳动人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事争议调解工作室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color w:val="auto"/>
          <w:sz w:val="32"/>
          <w:szCs w:val="32"/>
          <w:lang w:val="zh-CN"/>
        </w:rPr>
        <w:t>选派业务骨干人员入驻市调解中心，吸纳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专业法律人员、劳动人事争议调解员、工会干部、退休法官</w:t>
      </w:r>
      <w:r>
        <w:rPr>
          <w:rFonts w:hint="eastAsia" w:ascii="仿宋_GB2312" w:eastAsia="仿宋_GB2312" w:cs="仿宋_GB2312"/>
          <w:color w:val="auto"/>
          <w:sz w:val="32"/>
          <w:szCs w:val="32"/>
          <w:lang w:val="zh-CN"/>
        </w:rPr>
        <w:t>等建立劳动人事争议调解员库，不断充实调解队伍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eastAsia="仿宋_GB2312" w:cs="仿宋_GB2312"/>
          <w:color w:val="auto"/>
          <w:sz w:val="32"/>
          <w:szCs w:val="32"/>
          <w:lang w:val="zh-CN"/>
        </w:rPr>
        <w:t>2022年7月，调解中心引入司法局的人民调解和人社局的行政调解力量，形成了“人社+法院+司法+N”的多元处理机制。2</w:t>
      </w:r>
      <w:r>
        <w:rPr>
          <w:rFonts w:ascii="仿宋_GB2312" w:eastAsia="仿宋_GB2312" w:cs="仿宋_GB2312"/>
          <w:color w:val="auto"/>
          <w:sz w:val="32"/>
          <w:szCs w:val="32"/>
          <w:lang w:val="zh-CN"/>
        </w:rPr>
        <w:t>023</w:t>
      </w:r>
      <w:r>
        <w:rPr>
          <w:rFonts w:hint="eastAsia" w:ascii="仿宋_GB2312" w:eastAsia="仿宋_GB2312" w:cs="仿宋_GB2312"/>
          <w:color w:val="auto"/>
          <w:sz w:val="32"/>
          <w:szCs w:val="32"/>
          <w:lang w:val="zh-CN"/>
        </w:rPr>
        <w:t>年5月，整合综合行政执法力量，将调解融入综合执法，充分发挥行政执法人员的业务力量优势，形成调解合力，将用人单位的违法行为消除在萌芽状态。目前，市调解中心有专职调解员4人，兼职调解员18人，涵盖两网化工作人员、综合行政执法工作人员、专职律师、法律工作者、人民调解员、工会干部、行业协会会长、退休法官，其中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color w:val="auto"/>
          <w:sz w:val="32"/>
          <w:szCs w:val="32"/>
          <w:lang w:val="zh-CN"/>
        </w:rPr>
        <w:t>名调解员还获得广西金牌调解员荣誉，调解队伍专业知识扎实，调解经验丰富。</w:t>
      </w:r>
    </w:p>
    <w:p>
      <w:pPr>
        <w:spacing w:line="560" w:lineRule="exact"/>
        <w:ind w:firstLine="640"/>
        <w:jc w:val="left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</w:t>
      </w:r>
      <w:r>
        <w:rPr>
          <w:rFonts w:hint="eastAsia" w:ascii="黑体" w:eastAsia="黑体" w:cs="黑体"/>
          <w:bCs/>
          <w:sz w:val="32"/>
          <w:szCs w:val="32"/>
        </w:rPr>
        <w:t>健全制度，规范服务管理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制度的健全和机制的完善是确保调解工作高效推进的必要条件，调解中心先后制定《调解中心工作制度》，建立告知引导、调解回访反馈、档案管理、统计报告等制度，规范调解工作的案件管理制度和人员管理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制度。</w:t>
      </w:r>
      <w:r>
        <w:rPr>
          <w:rFonts w:hint="eastAsia" w:ascii="仿宋_GB2312" w:hAnsi="仿宋_GB2312" w:eastAsia="仿宋_GB2312" w:cs="仿宋_GB2312"/>
          <w:sz w:val="32"/>
          <w:szCs w:val="32"/>
        </w:rPr>
        <w:t>制定《案前先行调解申请书》、《委托调解函》和《调解情况复函》范本，为案前调解提供工作规范；制定《关于建立劳动人事争议调解工作室的实施细则》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，建立</w:t>
      </w:r>
      <w:r>
        <w:rPr>
          <w:rFonts w:hint="eastAsia" w:ascii="仿宋_GB2312" w:hAnsi="仿宋_GB2312" w:eastAsia="仿宋_GB2312" w:cs="仿宋_GB2312"/>
          <w:sz w:val="32"/>
          <w:szCs w:val="32"/>
        </w:rPr>
        <w:t>劳动人事争议调解工作的协调与联络制度，定期或不定期地通报劳动争议的受理和调解中的新情况、新问题；建立联席工作会议制度，不定期的召开联席会议，将疑难复杂或裁审不一致的问题，提交联席会议讨论。</w:t>
      </w:r>
    </w:p>
    <w:p>
      <w:pPr>
        <w:spacing w:line="560" w:lineRule="exact"/>
        <w:ind w:firstLine="640"/>
        <w:jc w:val="left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五、保障到位，铸牢工作后盾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2021年10月，根据自治区《关于落实劳动人事争议调解仲裁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办案补助的通知》精神，主动协调对接市财政部门，将调解员办案补助列入财政预算予以保障，并出台印发了《北海市人力资源和社会保障局 北海市财政局关于落实劳动人事争议调解仲裁办案补助的通知》。2022年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市财政配套拨付专项资金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19.6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万元、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2023年拨付专项资金23万元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用于对调解人员进行补助。调解员补助的落实，大大提升了调解人员参与调解工作的积极性，推进调解中心实质化运作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spacing w:line="560" w:lineRule="exact"/>
        <w:ind w:firstLine="640"/>
        <w:jc w:val="left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六、平台建设，推动互联网+调解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市调解中心积极参与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“互联网+调解”服务平台建设，实现线上线下互联互通，大幅提高争议在线办</w:t>
      </w:r>
      <w:r>
        <w:rPr>
          <w:rFonts w:hint="eastAsia" w:ascii="仿宋_GB2312" w:hAnsi="仿宋_GB2312" w:eastAsia="仿宋_GB2312" w:cs="仿宋_GB2312"/>
          <w:sz w:val="32"/>
          <w:szCs w:val="32"/>
        </w:rPr>
        <w:t>理效率，更好的为劳动者提供“零跑腿”、“网上办”等服务。同时优化在线委托调解、及时分流、跟踪进度、快速办结，调解协议仲裁审查确认在线流转，增强调解协议的履行效力，及时巩固调解结果，力争打通当事人维权“最后一公里”。也进一步加强调解行风建设，加快建设现代化诉讼服务体系，不断创新服务方式、提高服务水平，为劳动者提供更加公开透明、高效便捷的服务。</w:t>
      </w:r>
    </w:p>
    <w:p>
      <w:pPr>
        <w:spacing w:line="560" w:lineRule="exact"/>
        <w:ind w:firstLine="640" w:firstLineChars="200"/>
        <w:rPr>
          <w:rFonts w:ascii="仿宋_GB2312" w:eastAsia="仿宋_GB2312" w:cs="仿宋_GB2312"/>
          <w:sz w:val="32"/>
          <w:szCs w:val="32"/>
          <w:shd w:val="clear" w:color="auto" w:fill="FFFFFF"/>
        </w:rPr>
      </w:pPr>
    </w:p>
    <w:sectPr>
      <w:pgSz w:w="11906" w:h="16838"/>
      <w:pgMar w:top="1440" w:right="1474" w:bottom="1440" w:left="147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M2ODNiNDcxNTc1OGIxYjRkM2JjMWZkZmE0ODUifQ=="/>
  </w:docVars>
  <w:rsids>
    <w:rsidRoot w:val="1C666254"/>
    <w:rsid w:val="000D6A63"/>
    <w:rsid w:val="00192B6F"/>
    <w:rsid w:val="001B25FC"/>
    <w:rsid w:val="001B4E19"/>
    <w:rsid w:val="001D1B71"/>
    <w:rsid w:val="00214934"/>
    <w:rsid w:val="00487980"/>
    <w:rsid w:val="00576E5F"/>
    <w:rsid w:val="00681FB8"/>
    <w:rsid w:val="00757D6B"/>
    <w:rsid w:val="00AE5E08"/>
    <w:rsid w:val="00C71D3C"/>
    <w:rsid w:val="00D84D32"/>
    <w:rsid w:val="00F16AD2"/>
    <w:rsid w:val="031D1E53"/>
    <w:rsid w:val="035629D9"/>
    <w:rsid w:val="0410712A"/>
    <w:rsid w:val="06FF619E"/>
    <w:rsid w:val="0E064EFE"/>
    <w:rsid w:val="10BA66FB"/>
    <w:rsid w:val="12426CF7"/>
    <w:rsid w:val="14107EB2"/>
    <w:rsid w:val="17F214EF"/>
    <w:rsid w:val="19134652"/>
    <w:rsid w:val="1C666254"/>
    <w:rsid w:val="1EB568AD"/>
    <w:rsid w:val="1EB95DF3"/>
    <w:rsid w:val="20887A75"/>
    <w:rsid w:val="22962410"/>
    <w:rsid w:val="25646B6C"/>
    <w:rsid w:val="2AA04203"/>
    <w:rsid w:val="2C3A4945"/>
    <w:rsid w:val="2EEB3EA3"/>
    <w:rsid w:val="2EF47EBD"/>
    <w:rsid w:val="2FAA4ABC"/>
    <w:rsid w:val="38862EAD"/>
    <w:rsid w:val="3D0D05A9"/>
    <w:rsid w:val="3D3A190D"/>
    <w:rsid w:val="3DEA38B8"/>
    <w:rsid w:val="3E90547E"/>
    <w:rsid w:val="42C7111E"/>
    <w:rsid w:val="43D90E36"/>
    <w:rsid w:val="46C42D25"/>
    <w:rsid w:val="4E0E1C4E"/>
    <w:rsid w:val="508D279E"/>
    <w:rsid w:val="55FA760F"/>
    <w:rsid w:val="56E35700"/>
    <w:rsid w:val="57495596"/>
    <w:rsid w:val="57F0701E"/>
    <w:rsid w:val="5A9A66C7"/>
    <w:rsid w:val="63554200"/>
    <w:rsid w:val="668C465D"/>
    <w:rsid w:val="69B86EA6"/>
    <w:rsid w:val="6AF918BB"/>
    <w:rsid w:val="6C2B02EE"/>
    <w:rsid w:val="6F642CBC"/>
    <w:rsid w:val="730A4ECD"/>
    <w:rsid w:val="75253832"/>
    <w:rsid w:val="7636522F"/>
    <w:rsid w:val="79A8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rPr>
      <w:rFonts w:ascii="宋体" w:hAnsi="宋体" w:cs="宋体"/>
      <w:szCs w:val="21"/>
      <w:lang w:val="zh-CN" w:bidi="zh-CN"/>
    </w:rPr>
  </w:style>
  <w:style w:type="paragraph" w:styleId="3">
    <w:name w:val="Title"/>
    <w:basedOn w:val="1"/>
    <w:next w:val="1"/>
    <w:qFormat/>
    <w:uiPriority w:val="10"/>
    <w:pPr>
      <w:spacing w:before="60" w:after="120"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NormalCharacter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8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2100</Words>
  <Characters>2167</Characters>
  <Lines>15</Lines>
  <Paragraphs>4</Paragraphs>
  <TotalTime>2</TotalTime>
  <ScaleCrop>false</ScaleCrop>
  <LinksUpToDate>false</LinksUpToDate>
  <CharactersWithSpaces>2169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2021-07-20T09:48:00Z</dcterms:created>
  <dc:creator>Administrator</dc:creator>
  <cp:lastModifiedBy>Administrator</cp:lastModifiedBy>
  <cp:lastPrinted>2023-05-24T08:10:57Z</cp:lastPrinted>
  <dcterms:modified xsi:type="dcterms:W3CDTF">2023-05-24T08:12:17Z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696BC6AA9DEB403E9A66E3F9A0235A1E</vt:lpwstr>
  </property>
</Properties>
</file>